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7A8F3" w14:textId="77777777" w:rsidR="00060043" w:rsidRDefault="00060043" w:rsidP="006E38AB">
      <w:pPr>
        <w:jc w:val="center"/>
        <w:rPr>
          <w:noProof/>
          <w:lang w:eastAsia="en-AU"/>
        </w:rPr>
      </w:pPr>
      <w:r w:rsidRPr="00060043">
        <w:rPr>
          <w:noProof/>
          <w:color w:val="385623" w:themeColor="accent6" w:themeShade="80"/>
          <w:lang w:eastAsia="en-AU"/>
        </w:rPr>
        <w:drawing>
          <wp:anchor distT="0" distB="0" distL="114300" distR="114300" simplePos="0" relativeHeight="251658240" behindDoc="1" locked="0" layoutInCell="1" allowOverlap="1" wp14:anchorId="384DAE81" wp14:editId="172C4C94">
            <wp:simplePos x="0" y="0"/>
            <wp:positionH relativeFrom="column">
              <wp:posOffset>-224682</wp:posOffset>
            </wp:positionH>
            <wp:positionV relativeFrom="paragraph">
              <wp:posOffset>178699</wp:posOffset>
            </wp:positionV>
            <wp:extent cx="6915150" cy="4247515"/>
            <wp:effectExtent l="0" t="0" r="0" b="635"/>
            <wp:wrapTight wrapText="bothSides">
              <wp:wrapPolygon edited="0">
                <wp:start x="60" y="0"/>
                <wp:lineTo x="0" y="97"/>
                <wp:lineTo x="0" y="21313"/>
                <wp:lineTo x="60" y="21506"/>
                <wp:lineTo x="21481" y="21506"/>
                <wp:lineTo x="21540" y="21313"/>
                <wp:lineTo x="21540" y="97"/>
                <wp:lineTo x="21481" y="0"/>
                <wp:lineTo x="6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vanaugh_croquet19_mag__1310065894_7401.jpg"/>
                    <pic:cNvPicPr/>
                  </pic:nvPicPr>
                  <pic:blipFill>
                    <a:blip r:embed="rId8">
                      <a:extLst>
                        <a:ext uri="{28A0092B-C50C-407E-A947-70E740481C1C}">
                          <a14:useLocalDpi xmlns:a14="http://schemas.microsoft.com/office/drawing/2010/main" val="0"/>
                        </a:ext>
                      </a:extLst>
                    </a:blip>
                    <a:stretch>
                      <a:fillRect/>
                    </a:stretch>
                  </pic:blipFill>
                  <pic:spPr>
                    <a:xfrm>
                      <a:off x="0" y="0"/>
                      <a:ext cx="6915150" cy="4247515"/>
                    </a:xfrm>
                    <a:prstGeom prst="rect">
                      <a:avLst/>
                    </a:prstGeom>
                    <a:effectLst>
                      <a:softEdge rad="63500"/>
                    </a:effectLst>
                  </pic:spPr>
                </pic:pic>
              </a:graphicData>
            </a:graphic>
          </wp:anchor>
        </w:drawing>
      </w:r>
    </w:p>
    <w:p w14:paraId="2F793E42" w14:textId="77777777" w:rsidR="00621E9C" w:rsidRPr="00060043" w:rsidRDefault="006E38AB" w:rsidP="006E38AB">
      <w:pPr>
        <w:jc w:val="center"/>
        <w:rPr>
          <w:noProof/>
          <w:color w:val="385623" w:themeColor="accent6" w:themeShade="80"/>
          <w:lang w:eastAsia="en-AU"/>
        </w:rPr>
      </w:pPr>
      <w:r w:rsidRPr="00060043">
        <w:rPr>
          <w:noProof/>
          <w:color w:val="385623" w:themeColor="accent6" w:themeShade="80"/>
          <w:lang w:eastAsia="en-AU"/>
        </w:rPr>
        <w:drawing>
          <wp:inline distT="0" distB="0" distL="0" distR="0" wp14:anchorId="198288B5" wp14:editId="3FC35169">
            <wp:extent cx="828040" cy="724535"/>
            <wp:effectExtent l="0" t="0" r="0" b="0"/>
            <wp:docPr id="1" name="Picture 1" descr="C:\Users\User\Dropbox\1 USB from July 2012\2015\Website - Page information\ac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1 USB from July 2012\2015\Website - Page information\aca-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040" cy="724535"/>
                    </a:xfrm>
                    <a:prstGeom prst="rect">
                      <a:avLst/>
                    </a:prstGeom>
                    <a:noFill/>
                    <a:ln>
                      <a:noFill/>
                    </a:ln>
                  </pic:spPr>
                </pic:pic>
              </a:graphicData>
            </a:graphic>
          </wp:inline>
        </w:drawing>
      </w:r>
    </w:p>
    <w:p w14:paraId="5956247F" w14:textId="77777777" w:rsidR="00621E9C" w:rsidRDefault="00621E9C">
      <w:pPr>
        <w:rPr>
          <w:noProof/>
          <w:lang w:eastAsia="en-AU"/>
        </w:rPr>
      </w:pPr>
    </w:p>
    <w:p w14:paraId="58C2F0A8" w14:textId="77777777" w:rsidR="00621E9C" w:rsidRDefault="00621E9C" w:rsidP="006E38AB">
      <w:pPr>
        <w:jc w:val="center"/>
        <w:rPr>
          <w:noProof/>
          <w:lang w:eastAsia="en-AU"/>
        </w:rPr>
      </w:pPr>
    </w:p>
    <w:p w14:paraId="499732AD" w14:textId="77777777" w:rsidR="00621E9C" w:rsidRDefault="00621E9C">
      <w:pPr>
        <w:rPr>
          <w:noProof/>
          <w:lang w:eastAsia="en-AU"/>
        </w:rPr>
      </w:pPr>
    </w:p>
    <w:p w14:paraId="487FE1ED" w14:textId="77777777" w:rsidR="00621E9C" w:rsidRDefault="00621E9C">
      <w:pPr>
        <w:rPr>
          <w:noProof/>
          <w:lang w:eastAsia="en-AU"/>
        </w:rPr>
      </w:pPr>
    </w:p>
    <w:p w14:paraId="6D0B1B16" w14:textId="77777777" w:rsidR="00621E9C" w:rsidRDefault="00621E9C">
      <w:pPr>
        <w:rPr>
          <w:noProof/>
          <w:lang w:eastAsia="en-AU"/>
        </w:rPr>
      </w:pPr>
    </w:p>
    <w:p w14:paraId="5E1AFA99" w14:textId="77777777" w:rsidR="00621E9C" w:rsidRPr="006E38AB" w:rsidRDefault="006E38AB" w:rsidP="006E38AB">
      <w:pPr>
        <w:jc w:val="center"/>
        <w:rPr>
          <w:noProof/>
          <w:color w:val="538135" w:themeColor="accent6" w:themeShade="BF"/>
          <w:sz w:val="72"/>
          <w:szCs w:val="72"/>
          <w:lang w:eastAsia="en-AU"/>
        </w:rPr>
      </w:pPr>
      <w:r w:rsidRPr="006E38AB">
        <w:rPr>
          <w:noProof/>
          <w:color w:val="538135" w:themeColor="accent6" w:themeShade="BF"/>
          <w:sz w:val="72"/>
          <w:szCs w:val="72"/>
          <w:lang w:eastAsia="en-AU"/>
        </w:rPr>
        <w:t>Sunsmart Policy</w:t>
      </w:r>
    </w:p>
    <w:p w14:paraId="4C0CB718" w14:textId="77777777" w:rsidR="00621E9C" w:rsidRDefault="00621E9C">
      <w:pPr>
        <w:rPr>
          <w:noProof/>
          <w:lang w:eastAsia="en-AU"/>
        </w:rPr>
      </w:pPr>
    </w:p>
    <w:p w14:paraId="1ED8E2B2" w14:textId="77777777" w:rsidR="00621E9C" w:rsidRDefault="00621E9C">
      <w:pPr>
        <w:rPr>
          <w:noProof/>
          <w:lang w:eastAsia="en-AU"/>
        </w:rPr>
      </w:pPr>
    </w:p>
    <w:p w14:paraId="017D8B61" w14:textId="77777777" w:rsidR="00621E9C" w:rsidRDefault="00621E9C">
      <w:pPr>
        <w:rPr>
          <w:noProof/>
          <w:lang w:eastAsia="en-AU"/>
        </w:rPr>
      </w:pPr>
    </w:p>
    <w:p w14:paraId="4858AB01" w14:textId="77777777" w:rsidR="00621E9C" w:rsidRDefault="00621E9C">
      <w:pPr>
        <w:rPr>
          <w:noProof/>
          <w:lang w:eastAsia="en-AU"/>
        </w:rPr>
      </w:pPr>
    </w:p>
    <w:p w14:paraId="0CA529FF" w14:textId="77777777" w:rsidR="00621E9C" w:rsidRDefault="00621E9C">
      <w:pPr>
        <w:rPr>
          <w:noProof/>
          <w:lang w:eastAsia="en-AU"/>
        </w:rPr>
      </w:pPr>
    </w:p>
    <w:p w14:paraId="3748D868" w14:textId="77777777" w:rsidR="00621E9C" w:rsidRDefault="00621E9C">
      <w:pPr>
        <w:rPr>
          <w:noProof/>
          <w:lang w:eastAsia="en-AU"/>
        </w:rPr>
      </w:pPr>
    </w:p>
    <w:p w14:paraId="00A2CD2D" w14:textId="77777777" w:rsidR="00621E9C" w:rsidRDefault="00621E9C">
      <w:pPr>
        <w:rPr>
          <w:noProof/>
          <w:lang w:eastAsia="en-AU"/>
        </w:rPr>
      </w:pPr>
    </w:p>
    <w:p w14:paraId="00A5DE17" w14:textId="77777777" w:rsidR="00621E9C" w:rsidRDefault="00621E9C">
      <w:pPr>
        <w:rPr>
          <w:noProof/>
          <w:lang w:eastAsia="en-AU"/>
        </w:rPr>
      </w:pPr>
    </w:p>
    <w:p w14:paraId="7645C84F" w14:textId="77777777" w:rsidR="00621E9C" w:rsidRDefault="00621E9C" w:rsidP="006E38AB">
      <w:pPr>
        <w:rPr>
          <w:noProof/>
          <w:lang w:eastAsia="en-AU"/>
        </w:rPr>
      </w:pPr>
    </w:p>
    <w:p w14:paraId="6E226DA0" w14:textId="77777777" w:rsidR="00621E9C" w:rsidRDefault="00621E9C">
      <w:pPr>
        <w:rPr>
          <w:noProof/>
          <w:lang w:eastAsia="en-AU"/>
        </w:rPr>
      </w:pPr>
    </w:p>
    <w:p w14:paraId="39D48C6F" w14:textId="77777777" w:rsidR="00621E9C" w:rsidRDefault="006E38AB" w:rsidP="006E38AB">
      <w:pPr>
        <w:jc w:val="center"/>
        <w:rPr>
          <w:noProof/>
          <w:lang w:eastAsia="en-AU"/>
        </w:rPr>
      </w:pPr>
      <w:r>
        <w:rPr>
          <w:noProof/>
          <w:lang w:eastAsia="en-AU"/>
        </w:rPr>
        <w:drawing>
          <wp:inline distT="0" distB="0" distL="0" distR="0" wp14:anchorId="4316F1D3" wp14:editId="62480CD5">
            <wp:extent cx="1351280" cy="784860"/>
            <wp:effectExtent l="0" t="0" r="1270" b="0"/>
            <wp:docPr id="2" name="Picture 2" descr="SunSm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Smart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1280" cy="784860"/>
                    </a:xfrm>
                    <a:prstGeom prst="rect">
                      <a:avLst/>
                    </a:prstGeom>
                    <a:noFill/>
                    <a:ln>
                      <a:noFill/>
                    </a:ln>
                  </pic:spPr>
                </pic:pic>
              </a:graphicData>
            </a:graphic>
          </wp:inline>
        </w:drawing>
      </w:r>
    </w:p>
    <w:p w14:paraId="2A1C5B29" w14:textId="77777777" w:rsidR="00621E9C" w:rsidRDefault="00621E9C">
      <w:pPr>
        <w:rPr>
          <w:noProof/>
          <w:lang w:eastAsia="en-AU"/>
        </w:rPr>
      </w:pPr>
    </w:p>
    <w:p w14:paraId="1CE20FC2" w14:textId="77777777" w:rsidR="00621E9C" w:rsidRDefault="00621E9C">
      <w:pPr>
        <w:rPr>
          <w:noProof/>
          <w:lang w:eastAsia="en-AU"/>
        </w:rPr>
      </w:pPr>
    </w:p>
    <w:p w14:paraId="2783537B" w14:textId="77777777" w:rsidR="00F6177C" w:rsidRPr="006E38AB" w:rsidRDefault="00F6177C">
      <w:pPr>
        <w:rPr>
          <w:color w:val="2E74B5" w:themeColor="accent1" w:themeShade="BF"/>
          <w:sz w:val="28"/>
          <w:szCs w:val="28"/>
        </w:rPr>
      </w:pPr>
      <w:r w:rsidRPr="006E38AB">
        <w:rPr>
          <w:color w:val="2E74B5" w:themeColor="accent1" w:themeShade="BF"/>
          <w:sz w:val="28"/>
          <w:szCs w:val="28"/>
        </w:rPr>
        <w:t>AUSTRALIAN CROQUET ASSOCIATION SUNSMART POLICY</w:t>
      </w:r>
    </w:p>
    <w:p w14:paraId="74264C87" w14:textId="77777777" w:rsidR="00F6177C" w:rsidRDefault="00F6177C">
      <w:r>
        <w:t>The following policy has been developed to assist Croquet players with minimising the risk of overexposure to U</w:t>
      </w:r>
      <w:r w:rsidR="00546215">
        <w:t>ltra Violet Rays (UVR).</w:t>
      </w:r>
    </w:p>
    <w:p w14:paraId="7C52D5BE" w14:textId="77777777" w:rsidR="00F6177C" w:rsidRDefault="00F6177C"/>
    <w:p w14:paraId="10DEE039" w14:textId="77777777" w:rsidR="00F6177C" w:rsidRPr="00122D49" w:rsidRDefault="00F6177C">
      <w:pPr>
        <w:rPr>
          <w:color w:val="2E74B5" w:themeColor="accent1" w:themeShade="BF"/>
          <w:sz w:val="28"/>
          <w:szCs w:val="28"/>
        </w:rPr>
      </w:pPr>
      <w:r w:rsidRPr="00122D49">
        <w:rPr>
          <w:color w:val="2E74B5" w:themeColor="accent1" w:themeShade="BF"/>
          <w:sz w:val="28"/>
          <w:szCs w:val="28"/>
        </w:rPr>
        <w:t>Rationale</w:t>
      </w:r>
    </w:p>
    <w:p w14:paraId="514CAA78" w14:textId="77777777" w:rsidR="00F6177C" w:rsidRDefault="00122D49">
      <w:r>
        <w:t xml:space="preserve">Australia has one of the highest rates of skin cancer in the world. Of all the cancers diagnosed in Australia each year, 80 percent are skin cancers. Too much exposure </w:t>
      </w:r>
      <w:r w:rsidR="00CC12E4">
        <w:t>to</w:t>
      </w:r>
      <w:r w:rsidR="00700EC2">
        <w:t xml:space="preserve"> </w:t>
      </w:r>
      <w:r>
        <w:t xml:space="preserve">the sun can cause sunburn, skin damage, eye damage and skin cancer. Given that most sporting events are conducted during the peak UVR times, it is important that sports organisations create an environment where </w:t>
      </w:r>
      <w:r w:rsidR="00984554">
        <w:t>Sun Smart polices are positively encouraged.</w:t>
      </w:r>
    </w:p>
    <w:p w14:paraId="0534AD8A" w14:textId="77777777" w:rsidR="00BA1ADA" w:rsidRDefault="00BA1ADA"/>
    <w:p w14:paraId="50F248D8" w14:textId="77777777" w:rsidR="00BA1ADA" w:rsidRDefault="00BA1ADA">
      <w:r>
        <w:t>People often experience sunburn and skin damage when participating or watching sport due to extended periods of being exposed to high levels of UV without appropriate protection from the sun.</w:t>
      </w:r>
    </w:p>
    <w:p w14:paraId="79E16BC5" w14:textId="77777777" w:rsidR="00BA1ADA" w:rsidRDefault="00BA1ADA"/>
    <w:p w14:paraId="57F05495" w14:textId="77777777" w:rsidR="00BA1ADA" w:rsidRDefault="00122D49">
      <w:r>
        <w:t>Taking into account these facts, The</w:t>
      </w:r>
      <w:r w:rsidR="000A43CD">
        <w:t xml:space="preserve"> Australian Croquet Association (AC</w:t>
      </w:r>
      <w:r w:rsidR="00060043">
        <w:t>A</w:t>
      </w:r>
      <w:r w:rsidR="000A43CD">
        <w:t>)</w:t>
      </w:r>
      <w:r w:rsidR="00CC12E4">
        <w:t xml:space="preserve"> </w:t>
      </w:r>
      <w:r>
        <w:t xml:space="preserve">realises the needs to protect participants, organisers, officials, coaches </w:t>
      </w:r>
      <w:r w:rsidR="00CC12E4">
        <w:t xml:space="preserve">and </w:t>
      </w:r>
      <w:r>
        <w:t>spectators from exposure to UV and educate them about Sun Smart behaviour and therefore reduce the risk of skin damage.</w:t>
      </w:r>
    </w:p>
    <w:p w14:paraId="39E9C740" w14:textId="77777777" w:rsidR="00984554" w:rsidRDefault="00984554"/>
    <w:p w14:paraId="588DA409" w14:textId="77777777" w:rsidR="00984554" w:rsidRPr="00984554" w:rsidRDefault="00984554">
      <w:pPr>
        <w:rPr>
          <w:color w:val="2E74B5" w:themeColor="accent1" w:themeShade="BF"/>
          <w:sz w:val="28"/>
          <w:szCs w:val="28"/>
        </w:rPr>
      </w:pPr>
      <w:r w:rsidRPr="00984554">
        <w:rPr>
          <w:color w:val="2E74B5" w:themeColor="accent1" w:themeShade="BF"/>
          <w:sz w:val="28"/>
          <w:szCs w:val="28"/>
        </w:rPr>
        <w:t>Aims</w:t>
      </w:r>
    </w:p>
    <w:p w14:paraId="4CDAD98A" w14:textId="77777777" w:rsidR="00984554" w:rsidRDefault="00984554">
      <w:r>
        <w:t>The policy aims to:</w:t>
      </w:r>
    </w:p>
    <w:p w14:paraId="02D86F09" w14:textId="77777777" w:rsidR="00984554" w:rsidRDefault="00984554" w:rsidP="00984554">
      <w:pPr>
        <w:pStyle w:val="ListParagraph"/>
        <w:numPr>
          <w:ilvl w:val="0"/>
          <w:numId w:val="1"/>
        </w:numPr>
      </w:pPr>
      <w:r>
        <w:t xml:space="preserve">Provide ongoing education that promotes personal responsibility </w:t>
      </w:r>
      <w:r w:rsidR="00546215">
        <w:t>for skin cancer prevention and early detection.</w:t>
      </w:r>
    </w:p>
    <w:p w14:paraId="44284EF6" w14:textId="77777777" w:rsidR="00546215" w:rsidRDefault="00546215" w:rsidP="00984554">
      <w:pPr>
        <w:pStyle w:val="ListParagraph"/>
        <w:numPr>
          <w:ilvl w:val="0"/>
          <w:numId w:val="1"/>
        </w:numPr>
      </w:pPr>
      <w:r>
        <w:t>Provide participants and spectators with an environment that supports SunSmart practices</w:t>
      </w:r>
    </w:p>
    <w:p w14:paraId="596A1107" w14:textId="77777777" w:rsidR="00546215" w:rsidRDefault="00546215" w:rsidP="00984554">
      <w:pPr>
        <w:pStyle w:val="ListParagraph"/>
        <w:numPr>
          <w:ilvl w:val="0"/>
          <w:numId w:val="1"/>
        </w:numPr>
      </w:pPr>
      <w:r>
        <w:t>Create an awareness of the dangers of exposure to UVR and the methods that can be used to prevent this damage.</w:t>
      </w:r>
    </w:p>
    <w:p w14:paraId="551C2C55" w14:textId="77777777" w:rsidR="00AB260E" w:rsidRDefault="000A43CD" w:rsidP="00984554">
      <w:pPr>
        <w:pStyle w:val="ListParagraph"/>
        <w:numPr>
          <w:ilvl w:val="0"/>
          <w:numId w:val="1"/>
        </w:numPr>
      </w:pPr>
      <w:r>
        <w:t xml:space="preserve">Ensure that the SunSmart policy is passed onto all State organisations </w:t>
      </w:r>
      <w:r w:rsidR="00134E99">
        <w:t xml:space="preserve">and clubs </w:t>
      </w:r>
      <w:r>
        <w:t>as well as being available to anyone involved in the sport of Croquet via the ACA website.</w:t>
      </w:r>
    </w:p>
    <w:p w14:paraId="34DD9D35" w14:textId="77777777" w:rsidR="00ED41CA" w:rsidRDefault="00ED41CA" w:rsidP="00ED41CA">
      <w:pPr>
        <w:pStyle w:val="ListParagraph"/>
      </w:pPr>
    </w:p>
    <w:p w14:paraId="34E4DC69" w14:textId="77777777" w:rsidR="00546215" w:rsidRPr="00AB260E" w:rsidRDefault="00AB260E" w:rsidP="00546215">
      <w:pPr>
        <w:rPr>
          <w:color w:val="2E74B5" w:themeColor="accent1" w:themeShade="BF"/>
          <w:sz w:val="28"/>
          <w:szCs w:val="28"/>
        </w:rPr>
      </w:pPr>
      <w:r w:rsidRPr="00AB260E">
        <w:rPr>
          <w:color w:val="2E74B5" w:themeColor="accent1" w:themeShade="BF"/>
          <w:sz w:val="28"/>
          <w:szCs w:val="28"/>
        </w:rPr>
        <w:t>Sun Protection Methods</w:t>
      </w:r>
    </w:p>
    <w:p w14:paraId="4AE88009" w14:textId="77777777" w:rsidR="00AB260E" w:rsidRDefault="00AB260E" w:rsidP="00546215"/>
    <w:p w14:paraId="5484B595" w14:textId="77777777" w:rsidR="00AB260E" w:rsidRPr="000A43CD" w:rsidRDefault="00AB260E" w:rsidP="00AB260E">
      <w:pPr>
        <w:pStyle w:val="ListParagraph"/>
        <w:numPr>
          <w:ilvl w:val="0"/>
          <w:numId w:val="2"/>
        </w:numPr>
        <w:rPr>
          <w:b/>
        </w:rPr>
      </w:pPr>
      <w:r w:rsidRPr="000A43CD">
        <w:rPr>
          <w:b/>
        </w:rPr>
        <w:t>Clothing</w:t>
      </w:r>
    </w:p>
    <w:p w14:paraId="0236E694" w14:textId="77777777" w:rsidR="00AB260E" w:rsidRDefault="00AB260E" w:rsidP="00AB260E">
      <w:pPr>
        <w:pStyle w:val="ListParagraph"/>
        <w:numPr>
          <w:ilvl w:val="0"/>
          <w:numId w:val="1"/>
        </w:numPr>
      </w:pPr>
      <w:r>
        <w:t xml:space="preserve">Where possible The Australian Croquet Association recommends players and officials </w:t>
      </w:r>
      <w:r w:rsidR="00343620">
        <w:t xml:space="preserve">wear </w:t>
      </w:r>
      <w:r>
        <w:t>sun-protective clothing wher</w:t>
      </w:r>
      <w:r w:rsidR="00343620">
        <w:t>ever</w:t>
      </w:r>
      <w:r>
        <w:t xml:space="preserve"> possible. </w:t>
      </w:r>
    </w:p>
    <w:p w14:paraId="0F388041" w14:textId="77777777" w:rsidR="00AB260E" w:rsidRDefault="00CC12E4" w:rsidP="00AB260E">
      <w:pPr>
        <w:pStyle w:val="ListParagraph"/>
        <w:numPr>
          <w:ilvl w:val="0"/>
          <w:numId w:val="1"/>
        </w:numPr>
      </w:pPr>
      <w:r>
        <w:t>ACA recommends players and officials to wear long sleeve shirts</w:t>
      </w:r>
      <w:r w:rsidR="00EC7DD3">
        <w:t xml:space="preserve"> that are made from UPF (UV protection factor) 50+ material.</w:t>
      </w:r>
    </w:p>
    <w:p w14:paraId="059CF1D8" w14:textId="77777777" w:rsidR="00ED41CA" w:rsidRPr="00ED41CA" w:rsidRDefault="00ED41CA" w:rsidP="00ED41CA">
      <w:pPr>
        <w:pStyle w:val="ListParagraph"/>
        <w:rPr>
          <w:b/>
        </w:rPr>
      </w:pPr>
    </w:p>
    <w:p w14:paraId="70F6A6BC" w14:textId="77777777" w:rsidR="007C07BF" w:rsidRDefault="007C07BF" w:rsidP="007C07BF">
      <w:pPr>
        <w:pStyle w:val="ListParagraph"/>
        <w:numPr>
          <w:ilvl w:val="0"/>
          <w:numId w:val="2"/>
        </w:numPr>
        <w:rPr>
          <w:b/>
        </w:rPr>
      </w:pPr>
      <w:r w:rsidRPr="00ED41CA">
        <w:rPr>
          <w:b/>
        </w:rPr>
        <w:t xml:space="preserve">Sunscreen </w:t>
      </w:r>
    </w:p>
    <w:p w14:paraId="41676E23" w14:textId="77777777" w:rsidR="00903FD7" w:rsidRPr="00903FD7" w:rsidRDefault="00903FD7" w:rsidP="00903FD7">
      <w:pPr>
        <w:pStyle w:val="ListParagraph"/>
        <w:numPr>
          <w:ilvl w:val="0"/>
          <w:numId w:val="1"/>
        </w:numPr>
      </w:pPr>
      <w:r>
        <w:t xml:space="preserve">Players and officials are reminded to ensure that any exposed skin should have SPF 30+ sunscreen applied at all times. </w:t>
      </w:r>
    </w:p>
    <w:p w14:paraId="37F907A9" w14:textId="77777777" w:rsidR="007C07BF" w:rsidRDefault="00ED41CA" w:rsidP="007C07BF">
      <w:pPr>
        <w:pStyle w:val="ListParagraph"/>
        <w:numPr>
          <w:ilvl w:val="0"/>
          <w:numId w:val="1"/>
        </w:numPr>
      </w:pPr>
      <w:r>
        <w:t xml:space="preserve">ACA recommends the use of water resistant, </w:t>
      </w:r>
      <w:r w:rsidR="007C07BF">
        <w:t>SPF 30+</w:t>
      </w:r>
      <w:r>
        <w:t xml:space="preserve"> broad spectrum, sunscreen at all times when exposed to UVR. </w:t>
      </w:r>
    </w:p>
    <w:p w14:paraId="67A7BB27" w14:textId="77777777" w:rsidR="007C07BF" w:rsidRDefault="007C07BF" w:rsidP="007C07BF">
      <w:pPr>
        <w:pStyle w:val="ListParagraph"/>
        <w:numPr>
          <w:ilvl w:val="0"/>
          <w:numId w:val="1"/>
        </w:numPr>
      </w:pPr>
      <w:r>
        <w:t>Participants are encouraged to apply sunscreen 20 minutes before being exposed to the UV and reapplying every two hours.</w:t>
      </w:r>
    </w:p>
    <w:p w14:paraId="28C3C26D" w14:textId="77777777" w:rsidR="007C07BF" w:rsidRDefault="007C07BF" w:rsidP="007C07BF">
      <w:pPr>
        <w:pStyle w:val="ListParagraph"/>
        <w:numPr>
          <w:ilvl w:val="0"/>
          <w:numId w:val="1"/>
        </w:numPr>
      </w:pPr>
      <w:r>
        <w:t>It is recommended that all sunscreen be stored below 30 degrees and replaced once it past the expiry date.</w:t>
      </w:r>
    </w:p>
    <w:p w14:paraId="7906A1B7" w14:textId="77777777" w:rsidR="00ED41CA" w:rsidRDefault="00ED41CA" w:rsidP="007C07BF">
      <w:pPr>
        <w:pStyle w:val="ListParagraph"/>
        <w:numPr>
          <w:ilvl w:val="0"/>
          <w:numId w:val="1"/>
        </w:numPr>
      </w:pPr>
      <w:r>
        <w:t xml:space="preserve">Where practical all </w:t>
      </w:r>
      <w:r w:rsidR="00134E99">
        <w:t xml:space="preserve">venues </w:t>
      </w:r>
      <w:r>
        <w:t xml:space="preserve">should have SPF 30+ sunscreen available </w:t>
      </w:r>
      <w:r w:rsidR="00903FD7">
        <w:t>for all members to use.</w:t>
      </w:r>
    </w:p>
    <w:p w14:paraId="0E76ECAF" w14:textId="77777777" w:rsidR="000A43CD" w:rsidRDefault="000A43CD" w:rsidP="000A43CD">
      <w:pPr>
        <w:pStyle w:val="ListParagraph"/>
      </w:pPr>
    </w:p>
    <w:p w14:paraId="0362AB27" w14:textId="77777777" w:rsidR="007C07BF" w:rsidRPr="000A43CD" w:rsidRDefault="007C07BF" w:rsidP="007C07BF">
      <w:pPr>
        <w:pStyle w:val="ListParagraph"/>
        <w:numPr>
          <w:ilvl w:val="0"/>
          <w:numId w:val="2"/>
        </w:numPr>
        <w:rPr>
          <w:b/>
        </w:rPr>
      </w:pPr>
      <w:r w:rsidRPr="000A43CD">
        <w:rPr>
          <w:b/>
        </w:rPr>
        <w:t>Hats</w:t>
      </w:r>
    </w:p>
    <w:p w14:paraId="7B4CA5C5" w14:textId="77777777" w:rsidR="007C07BF" w:rsidRDefault="00903FD7" w:rsidP="007C07BF">
      <w:pPr>
        <w:pStyle w:val="ListParagraph"/>
        <w:numPr>
          <w:ilvl w:val="0"/>
          <w:numId w:val="1"/>
        </w:numPr>
      </w:pPr>
      <w:r>
        <w:t xml:space="preserve">The wearing of hats is to be </w:t>
      </w:r>
      <w:r w:rsidR="00134E99">
        <w:t>encouraged</w:t>
      </w:r>
      <w:r>
        <w:t>. Preferably wide</w:t>
      </w:r>
      <w:r w:rsidR="000A43CD">
        <w:t xml:space="preserve">-brimmed hats are included as part of the </w:t>
      </w:r>
      <w:r>
        <w:t>team uniform. A wide brimmed hat provides</w:t>
      </w:r>
      <w:r w:rsidR="000A43CD">
        <w:t xml:space="preserve"> better protection than a cap or visor which do not provide adequate protection to the face, ears and neck.</w:t>
      </w:r>
    </w:p>
    <w:p w14:paraId="46807605" w14:textId="77777777" w:rsidR="00ED41CA" w:rsidRDefault="00ED41CA" w:rsidP="00ED41CA">
      <w:pPr>
        <w:ind w:left="360"/>
        <w:rPr>
          <w:b/>
        </w:rPr>
      </w:pPr>
    </w:p>
    <w:p w14:paraId="493C769B" w14:textId="77777777" w:rsidR="00ED41CA" w:rsidRDefault="00ED41CA" w:rsidP="00ED41CA">
      <w:pPr>
        <w:ind w:left="360"/>
        <w:rPr>
          <w:b/>
        </w:rPr>
      </w:pPr>
    </w:p>
    <w:p w14:paraId="2F9EFB84" w14:textId="77777777" w:rsidR="00ED41CA" w:rsidRPr="00ED41CA" w:rsidRDefault="00ED41CA" w:rsidP="00ED41CA">
      <w:pPr>
        <w:ind w:left="360"/>
        <w:rPr>
          <w:b/>
        </w:rPr>
      </w:pPr>
    </w:p>
    <w:p w14:paraId="0123BD51" w14:textId="77777777" w:rsidR="000A43CD" w:rsidRPr="000A43CD" w:rsidRDefault="000A43CD" w:rsidP="000A43CD">
      <w:pPr>
        <w:pStyle w:val="ListParagraph"/>
        <w:numPr>
          <w:ilvl w:val="0"/>
          <w:numId w:val="2"/>
        </w:numPr>
        <w:rPr>
          <w:b/>
        </w:rPr>
      </w:pPr>
      <w:r w:rsidRPr="000A43CD">
        <w:rPr>
          <w:b/>
        </w:rPr>
        <w:t>Shade</w:t>
      </w:r>
    </w:p>
    <w:p w14:paraId="53226F0B" w14:textId="77777777" w:rsidR="000A43CD" w:rsidRDefault="002B43D1" w:rsidP="000A43CD">
      <w:pPr>
        <w:pStyle w:val="ListParagraph"/>
        <w:numPr>
          <w:ilvl w:val="0"/>
          <w:numId w:val="1"/>
        </w:numPr>
      </w:pPr>
      <w:r>
        <w:t>When not involved in an</w:t>
      </w:r>
      <w:r w:rsidR="00627FFC">
        <w:t xml:space="preserve"> event or between competition, participants should use all available shaded areas.</w:t>
      </w:r>
    </w:p>
    <w:p w14:paraId="6B0ACFB0" w14:textId="77777777" w:rsidR="00627FFC" w:rsidRDefault="00627FFC" w:rsidP="000A43CD">
      <w:pPr>
        <w:pStyle w:val="ListParagraph"/>
        <w:numPr>
          <w:ilvl w:val="0"/>
          <w:numId w:val="1"/>
        </w:numPr>
      </w:pPr>
      <w:r>
        <w:t xml:space="preserve">Provide suitable temporary shade structures for events where there is inadequate permanent facilities. </w:t>
      </w:r>
    </w:p>
    <w:p w14:paraId="18CE7E50" w14:textId="77777777" w:rsidR="00903FD7" w:rsidRDefault="007821D1" w:rsidP="00903FD7">
      <w:pPr>
        <w:pStyle w:val="ListParagraph"/>
        <w:numPr>
          <w:ilvl w:val="0"/>
          <w:numId w:val="1"/>
        </w:numPr>
      </w:pPr>
      <w:r>
        <w:t>A number of State Governments n</w:t>
      </w:r>
      <w:r w:rsidR="00903FD7">
        <w:t>ow offer grants to sporting and community organisations</w:t>
      </w:r>
      <w:r>
        <w:t xml:space="preserve"> to provide shade facilities. For example: </w:t>
      </w:r>
      <w:hyperlink r:id="rId11" w:history="1">
        <w:r w:rsidR="00903FD7" w:rsidRPr="004042F6">
          <w:rPr>
            <w:rStyle w:val="Hyperlink"/>
          </w:rPr>
          <w:t>http://sport.vic.gov.au/news-media/news/shade-grants-sports-clubs</w:t>
        </w:r>
      </w:hyperlink>
    </w:p>
    <w:p w14:paraId="44D081C7" w14:textId="77777777" w:rsidR="00903FD7" w:rsidRDefault="00903FD7" w:rsidP="00903FD7">
      <w:pPr>
        <w:pStyle w:val="ListParagraph"/>
      </w:pPr>
    </w:p>
    <w:p w14:paraId="0E0F8A69" w14:textId="77777777" w:rsidR="00627FFC" w:rsidRDefault="00627FFC" w:rsidP="00903FD7"/>
    <w:p w14:paraId="053D8CD4" w14:textId="77777777" w:rsidR="000A43CD" w:rsidRPr="000A43CD" w:rsidRDefault="000A43CD" w:rsidP="000A43CD">
      <w:pPr>
        <w:pStyle w:val="ListParagraph"/>
        <w:numPr>
          <w:ilvl w:val="0"/>
          <w:numId w:val="2"/>
        </w:numPr>
        <w:rPr>
          <w:b/>
        </w:rPr>
      </w:pPr>
      <w:r w:rsidRPr="000A43CD">
        <w:rPr>
          <w:b/>
        </w:rPr>
        <w:t>Sunglasses</w:t>
      </w:r>
    </w:p>
    <w:p w14:paraId="25505AB6" w14:textId="77777777" w:rsidR="000A43CD" w:rsidRDefault="000A43CD" w:rsidP="000A43CD">
      <w:pPr>
        <w:pStyle w:val="ListParagraph"/>
        <w:numPr>
          <w:ilvl w:val="0"/>
          <w:numId w:val="1"/>
        </w:numPr>
      </w:pPr>
      <w:r>
        <w:t xml:space="preserve">ACA recommends that all players, officials and spectators </w:t>
      </w:r>
      <w:r w:rsidR="00134E99">
        <w:t>wear</w:t>
      </w:r>
      <w:r>
        <w:t xml:space="preserve"> sunglasses that meet Australian Standar</w:t>
      </w:r>
      <w:r w:rsidR="00627FFC">
        <w:t>d</w:t>
      </w:r>
      <w:r>
        <w:t xml:space="preserve"> for UV protection.</w:t>
      </w:r>
    </w:p>
    <w:p w14:paraId="16B4CCB7" w14:textId="77777777" w:rsidR="003F1990" w:rsidRDefault="003F1990" w:rsidP="003F1990">
      <w:pPr>
        <w:ind w:left="360"/>
      </w:pPr>
    </w:p>
    <w:p w14:paraId="311E3EBB" w14:textId="77777777" w:rsidR="003F1990" w:rsidRPr="008251A8" w:rsidRDefault="008251A8" w:rsidP="008251A8">
      <w:pPr>
        <w:pStyle w:val="ListParagraph"/>
        <w:numPr>
          <w:ilvl w:val="0"/>
          <w:numId w:val="2"/>
        </w:numPr>
        <w:rPr>
          <w:b/>
        </w:rPr>
      </w:pPr>
      <w:r w:rsidRPr="008251A8">
        <w:rPr>
          <w:b/>
        </w:rPr>
        <w:t>Night Play</w:t>
      </w:r>
    </w:p>
    <w:p w14:paraId="705952E3" w14:textId="77777777" w:rsidR="008251A8" w:rsidRDefault="008251A8" w:rsidP="008251A8">
      <w:pPr>
        <w:pStyle w:val="ListParagraph"/>
        <w:numPr>
          <w:ilvl w:val="0"/>
          <w:numId w:val="1"/>
        </w:numPr>
      </w:pPr>
      <w:r>
        <w:t xml:space="preserve">While not all clubs have facilities with </w:t>
      </w:r>
      <w:r w:rsidR="0007720C">
        <w:t>lighting, ACA</w:t>
      </w:r>
      <w:r w:rsidR="006802AB">
        <w:t xml:space="preserve"> </w:t>
      </w:r>
      <w:r w:rsidR="00134E99">
        <w:t xml:space="preserve">encourages </w:t>
      </w:r>
      <w:r w:rsidR="006802AB">
        <w:t>where possible matches be staged at night to avoid harmful effects of UVR.</w:t>
      </w:r>
      <w:r w:rsidR="00134E99">
        <w:t xml:space="preserve">  </w:t>
      </w:r>
    </w:p>
    <w:p w14:paraId="2DCDCF31" w14:textId="77777777" w:rsidR="00627FFC" w:rsidRDefault="00627FFC" w:rsidP="00627FFC"/>
    <w:p w14:paraId="4B92670A" w14:textId="77777777" w:rsidR="00627FFC" w:rsidRPr="00627FFC" w:rsidRDefault="00627FFC" w:rsidP="00627FFC">
      <w:pPr>
        <w:rPr>
          <w:b/>
        </w:rPr>
      </w:pPr>
      <w:r w:rsidRPr="00627FFC">
        <w:rPr>
          <w:b/>
        </w:rPr>
        <w:t>Education and Information</w:t>
      </w:r>
    </w:p>
    <w:p w14:paraId="4A87B51C" w14:textId="77777777" w:rsidR="00627FFC" w:rsidRDefault="00765DDD" w:rsidP="00881E30">
      <w:pPr>
        <w:pStyle w:val="ListParagraph"/>
        <w:numPr>
          <w:ilvl w:val="0"/>
          <w:numId w:val="1"/>
        </w:numPr>
      </w:pPr>
      <w:r>
        <w:t>Inform individuals when they apply for membership about our SunSmart program.</w:t>
      </w:r>
    </w:p>
    <w:p w14:paraId="533BE224" w14:textId="77777777" w:rsidR="00881E30" w:rsidRDefault="00881E30" w:rsidP="00881E30">
      <w:pPr>
        <w:pStyle w:val="ListParagraph"/>
        <w:numPr>
          <w:ilvl w:val="0"/>
          <w:numId w:val="1"/>
        </w:numPr>
      </w:pPr>
      <w:r>
        <w:t xml:space="preserve">ACA members are encouraged to access the free </w:t>
      </w:r>
      <w:hyperlink r:id="rId12" w:history="1">
        <w:r>
          <w:rPr>
            <w:rStyle w:val="Hyperlink"/>
          </w:rPr>
          <w:t>SunSmart app</w:t>
        </w:r>
      </w:hyperlink>
      <w:r>
        <w:t>.</w:t>
      </w:r>
    </w:p>
    <w:p w14:paraId="3B5F594B" w14:textId="77777777" w:rsidR="00881E30" w:rsidRDefault="00881E30" w:rsidP="00881E30">
      <w:pPr>
        <w:pStyle w:val="ListParagraph"/>
        <w:numPr>
          <w:ilvl w:val="0"/>
          <w:numId w:val="1"/>
        </w:numPr>
      </w:pPr>
      <w:r>
        <w:t xml:space="preserve">Visit the SunSmart </w:t>
      </w:r>
      <w:hyperlink r:id="rId13" w:history="1">
        <w:r w:rsidRPr="00B7280D">
          <w:rPr>
            <w:rStyle w:val="Hyperlink"/>
          </w:rPr>
          <w:t>http://www.sunsmart.com.au/</w:t>
        </w:r>
      </w:hyperlink>
      <w:r>
        <w:t xml:space="preserve"> website for more information.</w:t>
      </w:r>
    </w:p>
    <w:p w14:paraId="53F16065" w14:textId="77777777" w:rsidR="00881E30" w:rsidRDefault="00765DDD" w:rsidP="00881E30">
      <w:pPr>
        <w:pStyle w:val="ListParagraph"/>
        <w:numPr>
          <w:ilvl w:val="0"/>
          <w:numId w:val="1"/>
        </w:numPr>
      </w:pPr>
      <w:r>
        <w:t>Promote SunSmart behaviour at ACA events through posters and information brochures.</w:t>
      </w:r>
    </w:p>
    <w:p w14:paraId="6E0BEDD6" w14:textId="77777777" w:rsidR="007821D1" w:rsidRDefault="007821D1" w:rsidP="00881E30">
      <w:pPr>
        <w:pStyle w:val="ListParagraph"/>
        <w:numPr>
          <w:ilvl w:val="0"/>
          <w:numId w:val="1"/>
        </w:numPr>
      </w:pPr>
      <w:r>
        <w:t>Regularly reinforce ACA SunSmart policy via the organisations website and social media platforms.</w:t>
      </w:r>
    </w:p>
    <w:p w14:paraId="5AB02134" w14:textId="77777777" w:rsidR="00627FFC" w:rsidRDefault="00627FFC" w:rsidP="00627FFC"/>
    <w:p w14:paraId="31F6A879" w14:textId="77777777" w:rsidR="00627FFC" w:rsidRPr="007821D1" w:rsidRDefault="00627FFC" w:rsidP="00627FFC">
      <w:pPr>
        <w:rPr>
          <w:color w:val="2E74B5" w:themeColor="accent1" w:themeShade="BF"/>
          <w:sz w:val="28"/>
          <w:szCs w:val="28"/>
        </w:rPr>
      </w:pPr>
      <w:r w:rsidRPr="007821D1">
        <w:rPr>
          <w:color w:val="2E74B5" w:themeColor="accent1" w:themeShade="BF"/>
          <w:sz w:val="28"/>
          <w:szCs w:val="28"/>
        </w:rPr>
        <w:t>Review</w:t>
      </w:r>
    </w:p>
    <w:p w14:paraId="5EAA08F7" w14:textId="77777777" w:rsidR="00627FFC" w:rsidRDefault="00627FFC" w:rsidP="00627FFC">
      <w:pPr>
        <w:pStyle w:val="ListParagraph"/>
        <w:numPr>
          <w:ilvl w:val="0"/>
          <w:numId w:val="1"/>
        </w:numPr>
      </w:pPr>
      <w:r>
        <w:t xml:space="preserve">Annually undertake a review of the SunSmart policy to ensure it remains current. </w:t>
      </w:r>
    </w:p>
    <w:p w14:paraId="3C26D1DC" w14:textId="77777777" w:rsidR="007821D1" w:rsidRDefault="007821D1" w:rsidP="00627FFC">
      <w:pPr>
        <w:pStyle w:val="ListParagraph"/>
        <w:numPr>
          <w:ilvl w:val="0"/>
          <w:numId w:val="1"/>
        </w:numPr>
      </w:pPr>
      <w:r>
        <w:t xml:space="preserve">Last reviewed </w:t>
      </w:r>
      <w:r w:rsidR="00CC12E4">
        <w:t>10</w:t>
      </w:r>
      <w:r w:rsidR="00CC12E4" w:rsidRPr="00700EC2">
        <w:rPr>
          <w:vertAlign w:val="superscript"/>
        </w:rPr>
        <w:t>th</w:t>
      </w:r>
      <w:r w:rsidR="00CC12E4">
        <w:t xml:space="preserve"> May </w:t>
      </w:r>
      <w:r>
        <w:t>2018.</w:t>
      </w:r>
    </w:p>
    <w:sectPr w:rsidR="007821D1" w:rsidSect="00BD1DEE">
      <w:footerReference w:type="default" r:id="rId14"/>
      <w:pgSz w:w="11906" w:h="16838"/>
      <w:pgMar w:top="851" w:right="851" w:bottom="851" w:left="851" w:header="709" w:footer="709" w:gutter="0"/>
      <w:pgBorders w:offsetFrom="page">
        <w:top w:val="single" w:sz="18" w:space="24" w:color="385623" w:themeColor="accent6" w:themeShade="80"/>
        <w:left w:val="single" w:sz="18" w:space="24" w:color="385623" w:themeColor="accent6" w:themeShade="80"/>
        <w:bottom w:val="single" w:sz="18" w:space="24" w:color="385623" w:themeColor="accent6" w:themeShade="80"/>
        <w:right w:val="single" w:sz="18" w:space="24" w:color="385623" w:themeColor="accent6"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D6059" w14:textId="77777777" w:rsidR="006C2B90" w:rsidRDefault="006C2B90" w:rsidP="00621E9C">
      <w:r>
        <w:separator/>
      </w:r>
    </w:p>
  </w:endnote>
  <w:endnote w:type="continuationSeparator" w:id="0">
    <w:p w14:paraId="51CD698C" w14:textId="77777777" w:rsidR="006C2B90" w:rsidRDefault="006C2B90" w:rsidP="0062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E6705" w14:textId="77777777" w:rsidR="004B104E" w:rsidRPr="004B104E" w:rsidRDefault="004B104E">
    <w:pPr>
      <w:pStyle w:val="Footer"/>
      <w:rPr>
        <w:sz w:val="16"/>
        <w:szCs w:val="16"/>
      </w:rPr>
    </w:pPr>
    <w:r w:rsidRPr="004B104E">
      <w:rPr>
        <w:sz w:val="16"/>
        <w:szCs w:val="16"/>
      </w:rPr>
      <w:t>ACA SunSmart Policy</w:t>
    </w:r>
  </w:p>
  <w:p w14:paraId="6C62F85D" w14:textId="77777777" w:rsidR="00621E9C" w:rsidRDefault="00621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B9DED" w14:textId="77777777" w:rsidR="006C2B90" w:rsidRDefault="006C2B90" w:rsidP="00621E9C">
      <w:r>
        <w:separator/>
      </w:r>
    </w:p>
  </w:footnote>
  <w:footnote w:type="continuationSeparator" w:id="0">
    <w:p w14:paraId="343AC122" w14:textId="77777777" w:rsidR="006C2B90" w:rsidRDefault="006C2B90" w:rsidP="00621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32B20"/>
    <w:multiLevelType w:val="hybridMultilevel"/>
    <w:tmpl w:val="CE02AB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F2F49AC"/>
    <w:multiLevelType w:val="hybridMultilevel"/>
    <w:tmpl w:val="F16A25A4"/>
    <w:lvl w:ilvl="0" w:tplc="F252F00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77C"/>
    <w:rsid w:val="00060043"/>
    <w:rsid w:val="0007720C"/>
    <w:rsid w:val="00092AB5"/>
    <w:rsid w:val="000A43CD"/>
    <w:rsid w:val="00122D49"/>
    <w:rsid w:val="00134E99"/>
    <w:rsid w:val="0015197B"/>
    <w:rsid w:val="001B6471"/>
    <w:rsid w:val="002922A6"/>
    <w:rsid w:val="002B43D1"/>
    <w:rsid w:val="00343620"/>
    <w:rsid w:val="003C179B"/>
    <w:rsid w:val="003F1990"/>
    <w:rsid w:val="00401777"/>
    <w:rsid w:val="00434B1B"/>
    <w:rsid w:val="004B104E"/>
    <w:rsid w:val="00542B81"/>
    <w:rsid w:val="00546215"/>
    <w:rsid w:val="0058570E"/>
    <w:rsid w:val="005D3C39"/>
    <w:rsid w:val="00621E9C"/>
    <w:rsid w:val="00627FFC"/>
    <w:rsid w:val="006802AB"/>
    <w:rsid w:val="006C2B90"/>
    <w:rsid w:val="006E38AB"/>
    <w:rsid w:val="006F560C"/>
    <w:rsid w:val="00700EC2"/>
    <w:rsid w:val="007448EC"/>
    <w:rsid w:val="00765DDD"/>
    <w:rsid w:val="00776435"/>
    <w:rsid w:val="007821D1"/>
    <w:rsid w:val="007C07BF"/>
    <w:rsid w:val="008251A8"/>
    <w:rsid w:val="00881E30"/>
    <w:rsid w:val="008C245A"/>
    <w:rsid w:val="00903FD7"/>
    <w:rsid w:val="0091146A"/>
    <w:rsid w:val="00984554"/>
    <w:rsid w:val="00AB260E"/>
    <w:rsid w:val="00AD65CC"/>
    <w:rsid w:val="00B124D8"/>
    <w:rsid w:val="00BA1ADA"/>
    <w:rsid w:val="00BD1DEE"/>
    <w:rsid w:val="00BD7448"/>
    <w:rsid w:val="00CC12E4"/>
    <w:rsid w:val="00E30F4B"/>
    <w:rsid w:val="00E665F9"/>
    <w:rsid w:val="00EC7DD3"/>
    <w:rsid w:val="00ED41CA"/>
    <w:rsid w:val="00F22445"/>
    <w:rsid w:val="00F376A4"/>
    <w:rsid w:val="00F37AE7"/>
    <w:rsid w:val="00F6177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D8F1F"/>
  <w15:docId w15:val="{76D519D0-A549-4C66-B0AE-664C1DA99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4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554"/>
    <w:pPr>
      <w:ind w:left="720"/>
      <w:contextualSpacing/>
    </w:pPr>
  </w:style>
  <w:style w:type="character" w:styleId="Hyperlink">
    <w:name w:val="Hyperlink"/>
    <w:unhideWhenUsed/>
    <w:rsid w:val="00881E30"/>
    <w:rPr>
      <w:color w:val="0000FF"/>
      <w:u w:val="single"/>
    </w:rPr>
  </w:style>
  <w:style w:type="character" w:customStyle="1" w:styleId="UnresolvedMention1">
    <w:name w:val="Unresolved Mention1"/>
    <w:basedOn w:val="DefaultParagraphFont"/>
    <w:uiPriority w:val="99"/>
    <w:semiHidden/>
    <w:unhideWhenUsed/>
    <w:rsid w:val="00881E30"/>
    <w:rPr>
      <w:color w:val="808080"/>
      <w:shd w:val="clear" w:color="auto" w:fill="E6E6E6"/>
    </w:rPr>
  </w:style>
  <w:style w:type="paragraph" w:styleId="Header">
    <w:name w:val="header"/>
    <w:basedOn w:val="Normal"/>
    <w:link w:val="HeaderChar"/>
    <w:uiPriority w:val="99"/>
    <w:unhideWhenUsed/>
    <w:rsid w:val="00621E9C"/>
    <w:pPr>
      <w:tabs>
        <w:tab w:val="center" w:pos="4513"/>
        <w:tab w:val="right" w:pos="9026"/>
      </w:tabs>
    </w:pPr>
  </w:style>
  <w:style w:type="character" w:customStyle="1" w:styleId="HeaderChar">
    <w:name w:val="Header Char"/>
    <w:basedOn w:val="DefaultParagraphFont"/>
    <w:link w:val="Header"/>
    <w:uiPriority w:val="99"/>
    <w:rsid w:val="00621E9C"/>
  </w:style>
  <w:style w:type="paragraph" w:styleId="Footer">
    <w:name w:val="footer"/>
    <w:basedOn w:val="Normal"/>
    <w:link w:val="FooterChar"/>
    <w:uiPriority w:val="99"/>
    <w:unhideWhenUsed/>
    <w:rsid w:val="00621E9C"/>
    <w:pPr>
      <w:tabs>
        <w:tab w:val="center" w:pos="4513"/>
        <w:tab w:val="right" w:pos="9026"/>
      </w:tabs>
    </w:pPr>
  </w:style>
  <w:style w:type="character" w:customStyle="1" w:styleId="FooterChar">
    <w:name w:val="Footer Char"/>
    <w:basedOn w:val="DefaultParagraphFont"/>
    <w:link w:val="Footer"/>
    <w:uiPriority w:val="99"/>
    <w:rsid w:val="00621E9C"/>
  </w:style>
  <w:style w:type="paragraph" w:styleId="BalloonText">
    <w:name w:val="Balloon Text"/>
    <w:basedOn w:val="Normal"/>
    <w:link w:val="BalloonTextChar"/>
    <w:uiPriority w:val="99"/>
    <w:semiHidden/>
    <w:unhideWhenUsed/>
    <w:rsid w:val="00134E99"/>
    <w:rPr>
      <w:rFonts w:ascii="Tahoma" w:hAnsi="Tahoma" w:cs="Tahoma"/>
      <w:sz w:val="16"/>
      <w:szCs w:val="16"/>
    </w:rPr>
  </w:style>
  <w:style w:type="character" w:customStyle="1" w:styleId="BalloonTextChar">
    <w:name w:val="Balloon Text Char"/>
    <w:basedOn w:val="DefaultParagraphFont"/>
    <w:link w:val="BalloonText"/>
    <w:uiPriority w:val="99"/>
    <w:semiHidden/>
    <w:rsid w:val="00134E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unsmart.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nsmart.com.au/tools/interactive-tools/free-sunsmart-a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vic.gov.au/news-media/news/shade-grants-sports-club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A4B6D-5949-4391-B887-6CEF8790A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Susan</cp:lastModifiedBy>
  <cp:revision>2</cp:revision>
  <cp:lastPrinted>2018-05-30T03:04:00Z</cp:lastPrinted>
  <dcterms:created xsi:type="dcterms:W3CDTF">2020-04-15T05:32:00Z</dcterms:created>
  <dcterms:modified xsi:type="dcterms:W3CDTF">2020-04-15T05:32:00Z</dcterms:modified>
</cp:coreProperties>
</file>